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27</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揭阳市榕城区迈莱尔金属日用品厂：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统一社会信用代码：92445202MA5544HF48</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经营场所：揭阳市榕城区梅云街道厚洋社区桥头石马山脚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经营者：林宗胜</w:t>
      </w:r>
    </w:p>
    <w:p>
      <w:pPr>
        <w:keepNext w:val="0"/>
        <w:keepLines w:val="0"/>
        <w:pageBreakBefore w:val="0"/>
        <w:widowControl w:val="0"/>
        <w:kinsoku/>
        <w:wordWrap/>
        <w:overflowPunct/>
        <w:topLinePunct w:val="0"/>
        <w:autoSpaceDE/>
        <w:autoSpaceDN/>
        <w:bidi w:val="0"/>
        <w:adjustRightIn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4</w:t>
      </w:r>
      <w:r>
        <w:rPr>
          <w:rFonts w:hint="eastAsia" w:eastAsia="仿宋_GB2312"/>
          <w:sz w:val="32"/>
          <w:szCs w:val="32"/>
          <w:lang w:eastAsia="zh-CN"/>
        </w:rPr>
        <w:t>月</w:t>
      </w:r>
      <w:r>
        <w:rPr>
          <w:rFonts w:hint="eastAsia" w:eastAsia="仿宋_GB2312"/>
          <w:sz w:val="32"/>
          <w:szCs w:val="32"/>
          <w:lang w:val="en-US" w:eastAsia="zh-CN"/>
        </w:rPr>
        <w:t>12</w:t>
      </w:r>
      <w:r>
        <w:rPr>
          <w:rFonts w:hint="eastAsia" w:eastAsia="仿宋_GB2312"/>
          <w:sz w:val="32"/>
          <w:szCs w:val="32"/>
          <w:lang w:eastAsia="zh-CN"/>
        </w:rPr>
        <w:t>日，揭阳市生态环境局执法人员对揭阳市榕城区迈莱尔金属日用品厂进行检查，发现存在</w:t>
      </w:r>
      <w:r>
        <w:rPr>
          <w:rFonts w:hint="default" w:eastAsia="仿宋_GB2312"/>
          <w:sz w:val="32"/>
          <w:szCs w:val="32"/>
          <w:lang w:eastAsia="zh-CN"/>
        </w:rPr>
        <w:t>以下环境违法行为</w:t>
      </w:r>
      <w:r>
        <w:rPr>
          <w:rFonts w:hint="eastAsia" w:eastAsia="仿宋_GB2312"/>
          <w:sz w:val="32"/>
          <w:szCs w:val="32"/>
          <w:lang w:eastAsia="zh-CN"/>
        </w:rPr>
        <w:t>：</w:t>
      </w:r>
      <w:r>
        <w:rPr>
          <w:rFonts w:hint="eastAsia" w:eastAsia="仿宋_GB2312"/>
          <w:sz w:val="32"/>
          <w:szCs w:val="32"/>
          <w:lang w:val="en-US" w:eastAsia="zh-CN"/>
        </w:rPr>
        <w:t>你单位金属表面处理及热处理加工项目（新增水抛机27台、滚桶机4台）未依法重新报批项目环境影响评价文件（报告表），擅自开工建设</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上述行为违反了《中华人民共和国环境影响评价法》第二十</w:t>
      </w:r>
      <w:r>
        <w:rPr>
          <w:rFonts w:hint="eastAsia" w:ascii="Times New Roman" w:hAnsi="Times New Roman" w:eastAsia="仿宋_GB2312" w:cs="Times New Roman"/>
          <w:color w:val="auto"/>
          <w:spacing w:val="0"/>
          <w:sz w:val="32"/>
          <w:szCs w:val="32"/>
          <w:lang w:eastAsia="zh-CN"/>
        </w:rPr>
        <w:t>四</w:t>
      </w:r>
      <w:r>
        <w:rPr>
          <w:rFonts w:hint="default" w:ascii="Times New Roman" w:hAnsi="Times New Roman" w:eastAsia="仿宋_GB2312" w:cs="Times New Roman"/>
          <w:color w:val="auto"/>
          <w:spacing w:val="0"/>
          <w:sz w:val="32"/>
          <w:szCs w:val="32"/>
        </w:rPr>
        <w:t>条的规定。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根据《中华人民共和国行政处罚法》第二十八条、《中华人民共和国环境影响评价法》第三十一条第一款的规定，现责令</w:t>
      </w:r>
      <w:r>
        <w:rPr>
          <w:rFonts w:hint="eastAsia" w:ascii="仿宋" w:hAnsi="仿宋" w:eastAsia="仿宋" w:cs="仿宋"/>
          <w:sz w:val="32"/>
          <w:szCs w:val="32"/>
          <w:lang w:eastAsia="zh-CN"/>
        </w:rPr>
        <w:t>你单位</w:t>
      </w:r>
      <w:r>
        <w:rPr>
          <w:rFonts w:hint="eastAsia" w:eastAsia="仿宋_GB2312"/>
          <w:sz w:val="32"/>
          <w:szCs w:val="32"/>
          <w:lang w:val="en-US" w:eastAsia="zh-CN"/>
        </w:rPr>
        <w:t>自接到本</w:t>
      </w:r>
      <w:r>
        <w:rPr>
          <w:rFonts w:hint="eastAsia" w:ascii="Times New Roman" w:hAnsi="Times New Roman" w:eastAsia="仿宋_GB2312" w:cs="Times New Roman"/>
          <w:color w:val="auto"/>
          <w:spacing w:val="0"/>
          <w:sz w:val="32"/>
          <w:szCs w:val="32"/>
          <w:lang w:eastAsia="zh-CN"/>
        </w:rPr>
        <w:t>决定书之日起</w:t>
      </w:r>
      <w:r>
        <w:rPr>
          <w:rFonts w:hint="eastAsia" w:ascii="Times New Roman" w:hAnsi="Times New Roman" w:eastAsia="仿宋_GB2312" w:cs="Times New Roman"/>
          <w:color w:val="auto"/>
          <w:spacing w:val="0"/>
          <w:sz w:val="32"/>
          <w:szCs w:val="32"/>
          <w:lang w:val="en-US" w:eastAsia="zh-CN"/>
        </w:rPr>
        <w:t>7日内</w:t>
      </w:r>
      <w:r>
        <w:rPr>
          <w:rFonts w:hint="eastAsia" w:ascii="Times New Roman" w:hAnsi="Times New Roman" w:eastAsia="仿宋_GB2312" w:cs="Times New Roman"/>
          <w:color w:val="auto"/>
          <w:spacing w:val="0"/>
          <w:sz w:val="32"/>
          <w:szCs w:val="32"/>
          <w:lang w:eastAsia="zh-CN"/>
        </w:rPr>
        <w:t>改正</w:t>
      </w:r>
      <w:r>
        <w:rPr>
          <w:rFonts w:hint="eastAsia" w:eastAsia="仿宋_GB2312"/>
          <w:sz w:val="32"/>
          <w:szCs w:val="32"/>
          <w:lang w:val="en-US" w:eastAsia="zh-CN"/>
        </w:rPr>
        <w:t>未依法重新报批项目环境影响评价文件的环境违法行为</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pacing w:line="360" w:lineRule="auto"/>
        <w:ind w:firstLine="640" w:firstLineChars="200"/>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你单位</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pacing w:val="0"/>
          <w:sz w:val="32"/>
          <w:szCs w:val="32"/>
          <w:lang w:eastAsia="zh-CN"/>
        </w:rPr>
        <w:t>如</w:t>
      </w:r>
      <w:r>
        <w:rPr>
          <w:rFonts w:hint="eastAsia" w:eastAsia="仿宋_GB2312"/>
          <w:color w:val="000000"/>
          <w:spacing w:val="-10"/>
          <w:sz w:val="32"/>
          <w:szCs w:val="32"/>
          <w:lang w:eastAsia="zh-CN"/>
        </w:rPr>
        <w:t>你单位</w:t>
      </w:r>
      <w:r>
        <w:rPr>
          <w:rFonts w:hint="default" w:ascii="Times New Roman" w:hAnsi="Times New Roman" w:eastAsia="仿宋_GB2312" w:cs="Times New Roman"/>
          <w:color w:val="000000"/>
          <w:spacing w:val="0"/>
          <w:sz w:val="32"/>
          <w:szCs w:val="32"/>
        </w:rPr>
        <w:t>拒不改正未依法重新报批项目环境影响评价文件的环境违法行为，根据《</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第一项</w:t>
      </w:r>
      <w:r>
        <w:rPr>
          <w:rFonts w:hint="default" w:ascii="Times New Roman" w:hAnsi="Times New Roman" w:eastAsia="仿宋_GB2312" w:cs="Times New Roman"/>
          <w:color w:val="auto"/>
          <w:spacing w:val="0"/>
          <w:sz w:val="32"/>
          <w:szCs w:val="32"/>
        </w:rPr>
        <w:t>的规定，</w:t>
      </w:r>
      <w:r>
        <w:rPr>
          <w:rFonts w:hint="eastAsia" w:ascii="Times New Roman" w:hAnsi="Times New Roman" w:eastAsia="仿宋_GB2312" w:cs="Times New Roman"/>
          <w:color w:val="auto"/>
          <w:spacing w:val="0"/>
          <w:sz w:val="32"/>
          <w:szCs w:val="32"/>
          <w:lang w:eastAsia="zh-CN"/>
        </w:rPr>
        <w:t>你单位</w:t>
      </w:r>
      <w:r>
        <w:rPr>
          <w:rFonts w:hint="default" w:ascii="Times New Roman" w:hAnsi="Times New Roman" w:eastAsia="仿宋_GB2312" w:cs="Times New Roman"/>
          <w:color w:val="000000"/>
          <w:spacing w:val="0"/>
          <w:kern w:val="0"/>
          <w:sz w:val="32"/>
          <w:szCs w:val="32"/>
        </w:rPr>
        <w:t>直接负责的主管人员和其他直接责任人员将可能承担被行政拘留的法律后果。</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p>
    <w:p>
      <w:bookmarkStart w:id="0" w:name="_GoBack"/>
      <w:bookmarkEnd w:id="0"/>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11228"/>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615</Words>
  <Characters>653</Characters>
  <Lines>1</Lines>
  <Paragraphs>1</Paragraphs>
  <TotalTime>1</TotalTime>
  <ScaleCrop>false</ScaleCrop>
  <LinksUpToDate>false</LinksUpToDate>
  <CharactersWithSpaces>756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2023-04-13T09:22:37Z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